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9F3288" w14:textId="6363111C" w:rsidR="0060073A" w:rsidRPr="0077057D" w:rsidRDefault="00247241" w:rsidP="00924D6E">
      <w:pPr>
        <w:pStyle w:val="NormalWeb"/>
        <w:spacing w:after="200" w:line="240" w:lineRule="auto"/>
        <w:rPr>
          <w:b/>
          <w:bCs/>
        </w:rPr>
      </w:pPr>
      <w:r>
        <w:rPr>
          <w:b/>
          <w:bCs/>
        </w:rPr>
        <w:t xml:space="preserve"> </w:t>
      </w:r>
    </w:p>
    <w:p w14:paraId="13BFEC1D" w14:textId="78A5E11B" w:rsidR="00BA79D7" w:rsidRPr="0077057D" w:rsidRDefault="00BA79D7" w:rsidP="00924D6E">
      <w:pPr>
        <w:pStyle w:val="NormalWeb"/>
        <w:spacing w:after="200" w:line="240" w:lineRule="auto"/>
        <w:rPr>
          <w:b/>
          <w:bCs/>
        </w:rPr>
      </w:pPr>
      <w:r w:rsidRPr="0077057D">
        <w:rPr>
          <w:b/>
          <w:bCs/>
        </w:rPr>
        <w:t>Abstract:</w:t>
      </w:r>
    </w:p>
    <w:p w14:paraId="77520297" w14:textId="48E5A148" w:rsidR="006F0A37" w:rsidRPr="0077057D" w:rsidRDefault="006F0A37" w:rsidP="00924D6E">
      <w:pPr>
        <w:pStyle w:val="NormalWeb"/>
        <w:spacing w:after="200" w:line="240" w:lineRule="auto"/>
      </w:pPr>
      <w:r w:rsidRPr="0077057D">
        <w:t xml:space="preserve">Whether an individual is a casual or professional gambler, their winnings are taxable. However, the Treasury Inspector General for Tax Administration reports that gambling income is vastly underreported. Failing </w:t>
      </w:r>
      <w:r w:rsidR="00AC4E64" w:rsidRPr="0077057D">
        <w:t>to report winnings accurately</w:t>
      </w:r>
      <w:r w:rsidRPr="0077057D">
        <w:t xml:space="preserve"> can lead to back taxes, interest, and penalties.</w:t>
      </w:r>
      <w:r w:rsidR="00053A19" w:rsidRPr="0077057D">
        <w:t xml:space="preserve"> </w:t>
      </w:r>
      <w:r w:rsidR="00DA7889">
        <w:t>Here’s what t</w:t>
      </w:r>
      <w:r w:rsidR="00A459AD">
        <w:t>axpayers</w:t>
      </w:r>
      <w:r w:rsidR="00053A19" w:rsidRPr="0077057D">
        <w:t xml:space="preserve"> need to </w:t>
      </w:r>
      <w:r w:rsidR="005B44B7" w:rsidRPr="0077057D">
        <w:t xml:space="preserve">know </w:t>
      </w:r>
      <w:r w:rsidRPr="0077057D">
        <w:t xml:space="preserve">to stay compliant and potentially minimize </w:t>
      </w:r>
      <w:r w:rsidR="005B44B7" w:rsidRPr="0077057D">
        <w:t xml:space="preserve">their tax bills. </w:t>
      </w:r>
    </w:p>
    <w:p w14:paraId="772B79F9" w14:textId="17435C25" w:rsidR="00BA79D7" w:rsidRPr="0077057D" w:rsidRDefault="001D2D92" w:rsidP="00924D6E">
      <w:pPr>
        <w:pStyle w:val="NormalWeb"/>
        <w:spacing w:after="200" w:line="240" w:lineRule="auto"/>
        <w:rPr>
          <w:b/>
          <w:bCs/>
        </w:rPr>
      </w:pPr>
      <w:r w:rsidRPr="0077057D">
        <w:rPr>
          <w:b/>
          <w:bCs/>
        </w:rPr>
        <w:t xml:space="preserve">The </w:t>
      </w:r>
      <w:r w:rsidR="00924D6E">
        <w:rPr>
          <w:b/>
          <w:bCs/>
        </w:rPr>
        <w:t>t</w:t>
      </w:r>
      <w:r w:rsidRPr="0077057D">
        <w:rPr>
          <w:b/>
          <w:bCs/>
        </w:rPr>
        <w:t xml:space="preserve">ax </w:t>
      </w:r>
      <w:r w:rsidR="00924D6E">
        <w:rPr>
          <w:b/>
          <w:bCs/>
        </w:rPr>
        <w:t>s</w:t>
      </w:r>
      <w:r w:rsidRPr="0077057D">
        <w:rPr>
          <w:b/>
          <w:bCs/>
        </w:rPr>
        <w:t xml:space="preserve">ide of </w:t>
      </w:r>
      <w:r w:rsidR="00924D6E">
        <w:rPr>
          <w:b/>
          <w:bCs/>
        </w:rPr>
        <w:t>g</w:t>
      </w:r>
      <w:r w:rsidRPr="0077057D">
        <w:rPr>
          <w:b/>
          <w:bCs/>
        </w:rPr>
        <w:t>ambling</w:t>
      </w:r>
    </w:p>
    <w:p w14:paraId="3B3CF7E7" w14:textId="2C691828" w:rsidR="0060073A" w:rsidRPr="0077057D" w:rsidRDefault="005C2CE4" w:rsidP="00924D6E">
      <w:pPr>
        <w:pStyle w:val="NormalWeb"/>
        <w:spacing w:after="200" w:line="240" w:lineRule="auto"/>
      </w:pPr>
      <w:r w:rsidRPr="0077057D">
        <w:t>Whether you</w:t>
      </w:r>
      <w:r w:rsidR="00924D6E">
        <w:t>’</w:t>
      </w:r>
      <w:r w:rsidRPr="0077057D">
        <w:t xml:space="preserve">re a casual or professional gambler, your winnings are taxable. However, the Treasury Inspector General for Tax Administration reports that gambling income is vastly underreported. Failing to report winnings accurately can lead to back taxes, interest and penalties. </w:t>
      </w:r>
      <w:r w:rsidR="00B44CF5">
        <w:t>H</w:t>
      </w:r>
      <w:r w:rsidRPr="0077057D">
        <w:t>ere’s what you need to know to stay compliant and potentially minimize your tax liability.</w:t>
      </w:r>
    </w:p>
    <w:p w14:paraId="6C98C08E" w14:textId="19197219" w:rsidR="00D173B0" w:rsidRPr="0077057D" w:rsidRDefault="002673FB" w:rsidP="00924D6E">
      <w:pPr>
        <w:pStyle w:val="NormalWeb"/>
        <w:spacing w:after="200" w:line="240" w:lineRule="auto"/>
        <w:rPr>
          <w:b/>
          <w:bCs/>
        </w:rPr>
      </w:pPr>
      <w:r>
        <w:rPr>
          <w:b/>
          <w:bCs/>
        </w:rPr>
        <w:t>R</w:t>
      </w:r>
      <w:r w:rsidR="00B425A2" w:rsidRPr="0077057D">
        <w:rPr>
          <w:b/>
          <w:bCs/>
        </w:rPr>
        <w:t xml:space="preserve">eporting </w:t>
      </w:r>
      <w:r w:rsidR="009511E0">
        <w:rPr>
          <w:b/>
          <w:bCs/>
        </w:rPr>
        <w:t xml:space="preserve">of </w:t>
      </w:r>
      <w:r w:rsidR="00295044">
        <w:rPr>
          <w:b/>
          <w:bCs/>
        </w:rPr>
        <w:t>w</w:t>
      </w:r>
      <w:r w:rsidR="00B425A2" w:rsidRPr="0077057D">
        <w:rPr>
          <w:b/>
          <w:bCs/>
        </w:rPr>
        <w:t>in</w:t>
      </w:r>
      <w:r>
        <w:rPr>
          <w:b/>
          <w:bCs/>
        </w:rPr>
        <w:t>ning</w:t>
      </w:r>
      <w:r w:rsidR="00B425A2" w:rsidRPr="0077057D">
        <w:rPr>
          <w:b/>
          <w:bCs/>
        </w:rPr>
        <w:t xml:space="preserve">s </w:t>
      </w:r>
    </w:p>
    <w:p w14:paraId="166FE979" w14:textId="003AF6B6" w:rsidR="007B191E" w:rsidRDefault="00D42A17" w:rsidP="00924D6E">
      <w:pPr>
        <w:pStyle w:val="NormalWeb"/>
        <w:spacing w:after="200" w:line="240" w:lineRule="auto"/>
      </w:pPr>
      <w:r w:rsidRPr="0077057D">
        <w:t>Federal law requires reporting all gambling winnings</w:t>
      </w:r>
      <w:r w:rsidR="00B44CF5">
        <w:t xml:space="preserve"> </w:t>
      </w:r>
      <w:r w:rsidR="00A44943" w:rsidRPr="0077057D">
        <w:t>—</w:t>
      </w:r>
      <w:r w:rsidRPr="0077057D">
        <w:t xml:space="preserve"> cash</w:t>
      </w:r>
      <w:r w:rsidR="001367F1" w:rsidRPr="0077057D">
        <w:t xml:space="preserve"> or</w:t>
      </w:r>
      <w:r w:rsidRPr="0077057D">
        <w:t xml:space="preserve"> prizes at fair market value</w:t>
      </w:r>
      <w:r w:rsidR="00B44CF5">
        <w:t xml:space="preserve"> </w:t>
      </w:r>
      <w:r w:rsidR="001367F1" w:rsidRPr="0077057D">
        <w:t>—</w:t>
      </w:r>
      <w:r w:rsidRPr="0077057D">
        <w:t xml:space="preserve"> </w:t>
      </w:r>
      <w:r w:rsidR="009A7BCF">
        <w:t xml:space="preserve">such as </w:t>
      </w:r>
      <w:r w:rsidRPr="0077057D">
        <w:t xml:space="preserve">from casinos, lotteries, raffles, horse racing and online betting. Certain winnings are subject to federal tax withholding, reducing your risk of interest and penalties. </w:t>
      </w:r>
    </w:p>
    <w:p w14:paraId="3E0C9E9A" w14:textId="6E3DCABE" w:rsidR="00263A0C" w:rsidRDefault="00D42A17" w:rsidP="00924D6E">
      <w:pPr>
        <w:pStyle w:val="NormalWeb"/>
        <w:spacing w:after="200" w:line="240" w:lineRule="auto"/>
        <w:rPr>
          <w:rFonts w:eastAsia="Times New Roman"/>
          <w:color w:val="000000"/>
          <w:lang w:eastAsia="en-US"/>
        </w:rPr>
      </w:pPr>
      <w:r w:rsidRPr="0077057D">
        <w:t xml:space="preserve">If winnings exceed </w:t>
      </w:r>
      <w:r w:rsidR="00C349D3" w:rsidRPr="0077057D">
        <w:t xml:space="preserve">certain </w:t>
      </w:r>
      <w:r w:rsidRPr="0077057D">
        <w:t>thresholds</w:t>
      </w:r>
      <w:r w:rsidR="00AD10DE" w:rsidRPr="0077057D">
        <w:t xml:space="preserve"> (</w:t>
      </w:r>
      <w:r w:rsidR="008C7C63">
        <w:t xml:space="preserve">for example, </w:t>
      </w:r>
      <w:r w:rsidR="00AD10DE" w:rsidRPr="0077057D">
        <w:t>$</w:t>
      </w:r>
      <w:r w:rsidRPr="0077057D">
        <w:t>1,200 for slots, $5,000 for poker</w:t>
      </w:r>
      <w:r w:rsidR="00AD10DE" w:rsidRPr="0077057D">
        <w:t>)</w:t>
      </w:r>
      <w:r w:rsidR="008D6973" w:rsidRPr="0077057D">
        <w:t>,</w:t>
      </w:r>
      <w:r w:rsidR="00AD10DE" w:rsidRPr="0077057D">
        <w:t xml:space="preserve"> t</w:t>
      </w:r>
      <w:r w:rsidRPr="0077057D">
        <w:t xml:space="preserve">he gambling establishment must issue Form W-2G to you and the IRS. </w:t>
      </w:r>
      <w:r w:rsidR="000119DA" w:rsidRPr="0077057D">
        <w:rPr>
          <w:rFonts w:eastAsia="Times New Roman"/>
          <w:color w:val="000000"/>
          <w:lang w:eastAsia="en-US"/>
        </w:rPr>
        <w:t>Even if you don’t rec</w:t>
      </w:r>
      <w:r w:rsidR="00DC319B" w:rsidRPr="0077057D">
        <w:rPr>
          <w:rFonts w:eastAsia="Times New Roman"/>
          <w:color w:val="000000"/>
          <w:lang w:eastAsia="en-US"/>
        </w:rPr>
        <w:t xml:space="preserve">eive a </w:t>
      </w:r>
      <w:r w:rsidR="007E78C6" w:rsidRPr="0077057D">
        <w:rPr>
          <w:rFonts w:eastAsia="Times New Roman"/>
          <w:color w:val="000000"/>
          <w:lang w:eastAsia="en-US"/>
        </w:rPr>
        <w:t>Form W-2G</w:t>
      </w:r>
      <w:r w:rsidR="008D6973" w:rsidRPr="0077057D">
        <w:rPr>
          <w:rFonts w:eastAsia="Times New Roman"/>
          <w:color w:val="000000"/>
          <w:lang w:eastAsia="en-US"/>
        </w:rPr>
        <w:t>,</w:t>
      </w:r>
      <w:r w:rsidR="000119DA" w:rsidRPr="0077057D">
        <w:rPr>
          <w:rFonts w:eastAsia="Times New Roman"/>
          <w:color w:val="000000"/>
          <w:lang w:eastAsia="en-US"/>
        </w:rPr>
        <w:t xml:space="preserve"> </w:t>
      </w:r>
      <w:r w:rsidR="00C86FD3" w:rsidRPr="0077057D">
        <w:rPr>
          <w:rFonts w:eastAsia="Times New Roman"/>
          <w:color w:val="000000"/>
          <w:lang w:eastAsia="en-US"/>
        </w:rPr>
        <w:t>you</w:t>
      </w:r>
      <w:r w:rsidR="006E2F50">
        <w:rPr>
          <w:rFonts w:eastAsia="Times New Roman"/>
          <w:color w:val="000000"/>
          <w:lang w:eastAsia="en-US"/>
        </w:rPr>
        <w:t>’</w:t>
      </w:r>
      <w:r w:rsidR="00C86FD3" w:rsidRPr="0077057D">
        <w:rPr>
          <w:rFonts w:eastAsia="Times New Roman"/>
          <w:color w:val="000000"/>
          <w:lang w:eastAsia="en-US"/>
        </w:rPr>
        <w:t>re</w:t>
      </w:r>
      <w:r w:rsidR="007E78C6" w:rsidRPr="0077057D">
        <w:rPr>
          <w:rFonts w:eastAsia="Times New Roman"/>
          <w:color w:val="000000"/>
          <w:lang w:eastAsia="en-US"/>
        </w:rPr>
        <w:t xml:space="preserve"> still required to </w:t>
      </w:r>
      <w:r w:rsidR="00095570" w:rsidRPr="0077057D">
        <w:rPr>
          <w:rFonts w:eastAsia="Times New Roman"/>
          <w:color w:val="000000"/>
          <w:lang w:eastAsia="en-US"/>
        </w:rPr>
        <w:t xml:space="preserve">report gambling income. </w:t>
      </w:r>
    </w:p>
    <w:p w14:paraId="4B282A72" w14:textId="77777777" w:rsidR="006E2F50" w:rsidRPr="00830EF5" w:rsidRDefault="00263A0C" w:rsidP="00924D6E">
      <w:pPr>
        <w:pStyle w:val="NormalWeb"/>
        <w:spacing w:after="200" w:line="240" w:lineRule="auto"/>
        <w:rPr>
          <w:rFonts w:eastAsia="Times New Roman"/>
          <w:b/>
          <w:bCs/>
          <w:color w:val="000000"/>
          <w:lang w:eastAsia="en-US"/>
        </w:rPr>
      </w:pPr>
      <w:r w:rsidRPr="00830EF5">
        <w:rPr>
          <w:rFonts w:eastAsia="Times New Roman"/>
          <w:b/>
          <w:bCs/>
          <w:color w:val="000000"/>
          <w:lang w:eastAsia="en-US"/>
        </w:rPr>
        <w:t>Amat</w:t>
      </w:r>
      <w:r w:rsidR="006E2F50" w:rsidRPr="00830EF5">
        <w:rPr>
          <w:rFonts w:eastAsia="Times New Roman"/>
          <w:b/>
          <w:bCs/>
          <w:color w:val="000000"/>
          <w:lang w:eastAsia="en-US"/>
        </w:rPr>
        <w:t>eur or professional?</w:t>
      </w:r>
    </w:p>
    <w:p w14:paraId="4AA8CEBD" w14:textId="04C8BA6F" w:rsidR="00775DF2" w:rsidRDefault="00444AD8" w:rsidP="00924D6E">
      <w:pPr>
        <w:pStyle w:val="NormalWeb"/>
        <w:spacing w:after="200" w:line="240" w:lineRule="auto"/>
        <w:rPr>
          <w:rFonts w:eastAsia="Times New Roman"/>
          <w:color w:val="000000"/>
          <w:lang w:eastAsia="en-US"/>
        </w:rPr>
      </w:pPr>
      <w:r>
        <w:rPr>
          <w:rFonts w:eastAsia="Times New Roman"/>
          <w:color w:val="000000"/>
          <w:lang w:eastAsia="en-US"/>
        </w:rPr>
        <w:t xml:space="preserve">If you’re an </w:t>
      </w:r>
      <w:r w:rsidR="006C7E4C">
        <w:rPr>
          <w:rFonts w:eastAsia="Times New Roman"/>
          <w:color w:val="000000"/>
          <w:lang w:eastAsia="en-US"/>
        </w:rPr>
        <w:t>amateur, you’</w:t>
      </w:r>
      <w:r w:rsidR="00DA03A0" w:rsidRPr="0077057D">
        <w:rPr>
          <w:rFonts w:eastAsia="Times New Roman"/>
          <w:color w:val="000000"/>
          <w:lang w:eastAsia="en-US"/>
        </w:rPr>
        <w:t>ll</w:t>
      </w:r>
      <w:r w:rsidR="00095570" w:rsidRPr="0077057D">
        <w:rPr>
          <w:rFonts w:eastAsia="Times New Roman"/>
          <w:color w:val="000000"/>
          <w:lang w:eastAsia="en-US"/>
        </w:rPr>
        <w:t xml:space="preserve"> report</w:t>
      </w:r>
      <w:r w:rsidR="006C7E4C">
        <w:rPr>
          <w:rFonts w:eastAsia="Times New Roman"/>
          <w:color w:val="000000"/>
          <w:lang w:eastAsia="en-US"/>
        </w:rPr>
        <w:t xml:space="preserve"> you</w:t>
      </w:r>
      <w:r w:rsidR="006156B6">
        <w:rPr>
          <w:rFonts w:eastAsia="Times New Roman"/>
          <w:color w:val="000000"/>
          <w:lang w:eastAsia="en-US"/>
        </w:rPr>
        <w:t>r</w:t>
      </w:r>
      <w:r w:rsidR="006C7E4C">
        <w:rPr>
          <w:rFonts w:eastAsia="Times New Roman"/>
          <w:color w:val="000000"/>
          <w:lang w:eastAsia="en-US"/>
        </w:rPr>
        <w:t xml:space="preserve"> gambling</w:t>
      </w:r>
      <w:r w:rsidR="00095570" w:rsidRPr="0077057D">
        <w:rPr>
          <w:rFonts w:eastAsia="Times New Roman"/>
          <w:color w:val="000000"/>
          <w:lang w:eastAsia="en-US"/>
        </w:rPr>
        <w:t xml:space="preserve"> income on Form 1040, Schedule 1.</w:t>
      </w:r>
      <w:r w:rsidR="00DC319B" w:rsidRPr="0077057D">
        <w:rPr>
          <w:rFonts w:eastAsia="Times New Roman"/>
          <w:color w:val="000000"/>
          <w:lang w:eastAsia="en-US"/>
        </w:rPr>
        <w:t xml:space="preserve"> </w:t>
      </w:r>
      <w:r w:rsidR="0030438A">
        <w:rPr>
          <w:rFonts w:eastAsia="Times New Roman"/>
          <w:color w:val="000000"/>
          <w:lang w:eastAsia="en-US"/>
        </w:rPr>
        <w:t>You can claim g</w:t>
      </w:r>
      <w:r w:rsidR="00775DF2" w:rsidRPr="0077057D">
        <w:rPr>
          <w:rFonts w:eastAsia="Times New Roman"/>
          <w:color w:val="000000"/>
          <w:lang w:eastAsia="en-US"/>
        </w:rPr>
        <w:t xml:space="preserve">ambling losses as itemized deductions, but only up to the amount of your gambling winnings. </w:t>
      </w:r>
    </w:p>
    <w:p w14:paraId="32540263" w14:textId="2FDF9714" w:rsidR="00D0348C" w:rsidRPr="0077057D" w:rsidRDefault="00D0348C" w:rsidP="00924D6E">
      <w:pPr>
        <w:pStyle w:val="NormalWeb"/>
        <w:spacing w:after="200" w:line="240" w:lineRule="auto"/>
        <w:rPr>
          <w:rFonts w:eastAsia="Times New Roman"/>
          <w:color w:val="000000"/>
          <w:lang w:eastAsia="en-US"/>
        </w:rPr>
      </w:pPr>
      <w:r w:rsidRPr="00EB0910">
        <w:rPr>
          <w:rFonts w:eastAsia="Times New Roman"/>
        </w:rPr>
        <w:t xml:space="preserve">If you gamble as a profession, the tax rules are a little different because your gambling activities are treated as a business. To qualify as a professional gambler, you must demonstrate that gambling is your primary source of income and that you engage in it with continuity and regularity. </w:t>
      </w:r>
      <w:r w:rsidR="00444AD8">
        <w:rPr>
          <w:rFonts w:eastAsia="Times New Roman"/>
        </w:rPr>
        <w:t>Contact us for more information on the tax rules for professional gamblers.</w:t>
      </w:r>
    </w:p>
    <w:p w14:paraId="049C6D32" w14:textId="7BF48BD6" w:rsidR="00812C8A" w:rsidRPr="0077057D" w:rsidRDefault="00FD6DC6" w:rsidP="00924D6E">
      <w:pPr>
        <w:spacing w:after="200" w:line="240" w:lineRule="auto"/>
        <w:rPr>
          <w:rFonts w:ascii="Times New Roman" w:eastAsia="Times New Roman" w:hAnsi="Times New Roman" w:cs="Times New Roman"/>
          <w:color w:val="000000"/>
          <w:lang w:eastAsia="en-US"/>
        </w:rPr>
      </w:pPr>
      <w:r>
        <w:rPr>
          <w:rFonts w:ascii="Times New Roman" w:eastAsia="Times New Roman" w:hAnsi="Times New Roman" w:cs="Times New Roman"/>
          <w:b/>
          <w:bCs/>
          <w:color w:val="000000"/>
          <w:lang w:eastAsia="en-US"/>
        </w:rPr>
        <w:t>Staying compliant</w:t>
      </w:r>
    </w:p>
    <w:p w14:paraId="0015BEF5" w14:textId="56D07791" w:rsidR="00812C8A" w:rsidRPr="0077057D" w:rsidRDefault="00F22EB4" w:rsidP="00924D6E">
      <w:pPr>
        <w:spacing w:after="200" w:line="240" w:lineRule="auto"/>
        <w:rPr>
          <w:rFonts w:ascii="Times New Roman" w:eastAsia="Times New Roman" w:hAnsi="Times New Roman" w:cs="Times New Roman"/>
          <w:color w:val="000000"/>
          <w:lang w:eastAsia="en-US"/>
        </w:rPr>
      </w:pPr>
      <w:r w:rsidRPr="0077057D">
        <w:rPr>
          <w:rFonts w:ascii="Times New Roman" w:eastAsia="Times New Roman" w:hAnsi="Times New Roman" w:cs="Times New Roman"/>
          <w:color w:val="000000"/>
          <w:lang w:eastAsia="en-US"/>
        </w:rPr>
        <w:t xml:space="preserve">Tax compliance isn’t </w:t>
      </w:r>
      <w:r w:rsidR="0077057D" w:rsidRPr="0077057D">
        <w:rPr>
          <w:rFonts w:ascii="Times New Roman" w:eastAsia="Times New Roman" w:hAnsi="Times New Roman" w:cs="Times New Roman"/>
          <w:color w:val="000000"/>
          <w:lang w:eastAsia="en-US"/>
        </w:rPr>
        <w:t>tricky</w:t>
      </w:r>
      <w:r w:rsidR="00B033ED">
        <w:rPr>
          <w:rFonts w:ascii="Times New Roman" w:eastAsia="Times New Roman" w:hAnsi="Times New Roman" w:cs="Times New Roman"/>
          <w:color w:val="000000"/>
          <w:lang w:eastAsia="en-US"/>
        </w:rPr>
        <w:t>,</w:t>
      </w:r>
      <w:r w:rsidR="00AB62AB">
        <w:rPr>
          <w:rFonts w:ascii="Times New Roman" w:eastAsia="Times New Roman" w:hAnsi="Times New Roman" w:cs="Times New Roman"/>
          <w:color w:val="000000"/>
          <w:lang w:eastAsia="en-US"/>
        </w:rPr>
        <w:t xml:space="preserve"> but </w:t>
      </w:r>
      <w:r w:rsidR="00432707">
        <w:rPr>
          <w:rFonts w:ascii="Times New Roman" w:eastAsia="Times New Roman" w:hAnsi="Times New Roman" w:cs="Times New Roman"/>
          <w:color w:val="000000"/>
          <w:lang w:eastAsia="en-US"/>
        </w:rPr>
        <w:t>it's</w:t>
      </w:r>
      <w:r w:rsidR="00AB62AB">
        <w:rPr>
          <w:rFonts w:ascii="Times New Roman" w:eastAsia="Times New Roman" w:hAnsi="Times New Roman" w:cs="Times New Roman"/>
          <w:color w:val="000000"/>
          <w:lang w:eastAsia="en-US"/>
        </w:rPr>
        <w:t xml:space="preserve"> important. </w:t>
      </w:r>
      <w:r w:rsidR="00812C8A" w:rsidRPr="0077057D">
        <w:rPr>
          <w:rFonts w:ascii="Times New Roman" w:eastAsia="Times New Roman" w:hAnsi="Times New Roman" w:cs="Times New Roman"/>
          <w:color w:val="000000"/>
          <w:lang w:eastAsia="en-US"/>
        </w:rPr>
        <w:t>Here are some tips</w:t>
      </w:r>
      <w:r w:rsidR="002D5529" w:rsidRPr="0077057D">
        <w:rPr>
          <w:rFonts w:ascii="Times New Roman" w:eastAsia="Times New Roman" w:hAnsi="Times New Roman" w:cs="Times New Roman"/>
          <w:color w:val="000000"/>
          <w:lang w:eastAsia="en-US"/>
        </w:rPr>
        <w:t>:</w:t>
      </w:r>
    </w:p>
    <w:p w14:paraId="5D4B5B6C" w14:textId="19F28563" w:rsidR="00812C8A" w:rsidRPr="0077057D" w:rsidRDefault="00B53F2C" w:rsidP="00924D6E">
      <w:pPr>
        <w:spacing w:after="200" w:line="240" w:lineRule="auto"/>
        <w:rPr>
          <w:rFonts w:ascii="Times New Roman" w:eastAsia="Times New Roman" w:hAnsi="Times New Roman" w:cs="Times New Roman"/>
          <w:color w:val="000000"/>
          <w:lang w:eastAsia="en-US"/>
        </w:rPr>
      </w:pPr>
      <w:r>
        <w:rPr>
          <w:rFonts w:ascii="Times New Roman" w:eastAsia="Times New Roman" w:hAnsi="Times New Roman" w:cs="Times New Roman"/>
          <w:b/>
          <w:bCs/>
          <w:color w:val="000000"/>
          <w:lang w:eastAsia="en-US"/>
        </w:rPr>
        <w:t>L</w:t>
      </w:r>
      <w:r w:rsidR="002B5EC0" w:rsidRPr="0077057D">
        <w:rPr>
          <w:rFonts w:ascii="Times New Roman" w:eastAsia="Times New Roman" w:hAnsi="Times New Roman" w:cs="Times New Roman"/>
          <w:b/>
          <w:bCs/>
          <w:color w:val="000000"/>
          <w:lang w:eastAsia="en-US"/>
        </w:rPr>
        <w:t xml:space="preserve">og </w:t>
      </w:r>
      <w:r>
        <w:rPr>
          <w:rFonts w:ascii="Times New Roman" w:eastAsia="Times New Roman" w:hAnsi="Times New Roman" w:cs="Times New Roman"/>
          <w:b/>
          <w:bCs/>
          <w:color w:val="000000"/>
          <w:lang w:eastAsia="en-US"/>
        </w:rPr>
        <w:t>your</w:t>
      </w:r>
      <w:r w:rsidRPr="0077057D">
        <w:rPr>
          <w:rFonts w:ascii="Times New Roman" w:eastAsia="Times New Roman" w:hAnsi="Times New Roman" w:cs="Times New Roman"/>
          <w:b/>
          <w:bCs/>
          <w:color w:val="000000"/>
          <w:lang w:eastAsia="en-US"/>
        </w:rPr>
        <w:t xml:space="preserve"> </w:t>
      </w:r>
      <w:r w:rsidR="00812C8A" w:rsidRPr="0077057D">
        <w:rPr>
          <w:rFonts w:ascii="Times New Roman" w:eastAsia="Times New Roman" w:hAnsi="Times New Roman" w:cs="Times New Roman"/>
          <w:b/>
          <w:bCs/>
          <w:color w:val="000000"/>
          <w:lang w:eastAsia="en-US"/>
        </w:rPr>
        <w:t>gambling activities</w:t>
      </w:r>
      <w:r>
        <w:rPr>
          <w:rFonts w:ascii="Times New Roman" w:eastAsia="Times New Roman" w:hAnsi="Times New Roman" w:cs="Times New Roman"/>
          <w:b/>
          <w:bCs/>
          <w:color w:val="000000"/>
          <w:lang w:eastAsia="en-US"/>
        </w:rPr>
        <w:t xml:space="preserve">. </w:t>
      </w:r>
      <w:r w:rsidRPr="00830EF5">
        <w:rPr>
          <w:rFonts w:ascii="Times New Roman" w:eastAsia="Times New Roman" w:hAnsi="Times New Roman" w:cs="Times New Roman"/>
          <w:color w:val="000000"/>
          <w:lang w:eastAsia="en-US"/>
        </w:rPr>
        <w:t>I</w:t>
      </w:r>
      <w:r w:rsidR="00070AAF" w:rsidRPr="00830EF5">
        <w:rPr>
          <w:rFonts w:ascii="Times New Roman" w:eastAsia="Times New Roman" w:hAnsi="Times New Roman" w:cs="Times New Roman"/>
          <w:color w:val="000000"/>
          <w:lang w:eastAsia="en-US"/>
        </w:rPr>
        <w:t>nclud</w:t>
      </w:r>
      <w:r w:rsidRPr="00830EF5">
        <w:rPr>
          <w:rFonts w:ascii="Times New Roman" w:eastAsia="Times New Roman" w:hAnsi="Times New Roman" w:cs="Times New Roman"/>
          <w:color w:val="000000"/>
          <w:lang w:eastAsia="en-US"/>
        </w:rPr>
        <w:t>e details such as</w:t>
      </w:r>
      <w:r w:rsidR="00070AAF" w:rsidRPr="00830EF5">
        <w:rPr>
          <w:rFonts w:ascii="Times New Roman" w:eastAsia="Times New Roman" w:hAnsi="Times New Roman" w:cs="Times New Roman"/>
          <w:color w:val="000000"/>
          <w:lang w:eastAsia="en-US"/>
        </w:rPr>
        <w:t>:</w:t>
      </w:r>
    </w:p>
    <w:p w14:paraId="2EFF34B3" w14:textId="0327E9B1" w:rsidR="00812C8A" w:rsidRPr="0077057D" w:rsidRDefault="00812C8A" w:rsidP="00924D6E">
      <w:pPr>
        <w:numPr>
          <w:ilvl w:val="0"/>
          <w:numId w:val="7"/>
        </w:numPr>
        <w:spacing w:after="200" w:line="240" w:lineRule="auto"/>
        <w:rPr>
          <w:rFonts w:ascii="Times New Roman" w:eastAsia="Times New Roman" w:hAnsi="Times New Roman" w:cs="Times New Roman"/>
          <w:color w:val="000000"/>
          <w:lang w:eastAsia="en-US"/>
        </w:rPr>
      </w:pPr>
      <w:r w:rsidRPr="0077057D">
        <w:rPr>
          <w:rFonts w:ascii="Times New Roman" w:eastAsia="Times New Roman" w:hAnsi="Times New Roman" w:cs="Times New Roman"/>
          <w:color w:val="000000"/>
          <w:lang w:eastAsia="en-US"/>
        </w:rPr>
        <w:t xml:space="preserve">Dates and locations of </w:t>
      </w:r>
      <w:r w:rsidR="000F5D76">
        <w:rPr>
          <w:rFonts w:ascii="Times New Roman" w:eastAsia="Times New Roman" w:hAnsi="Times New Roman" w:cs="Times New Roman"/>
          <w:color w:val="000000"/>
          <w:lang w:eastAsia="en-US"/>
        </w:rPr>
        <w:t>when and where you gambled</w:t>
      </w:r>
      <w:r w:rsidRPr="0077057D">
        <w:rPr>
          <w:rFonts w:ascii="Times New Roman" w:eastAsia="Times New Roman" w:hAnsi="Times New Roman" w:cs="Times New Roman"/>
          <w:color w:val="000000"/>
          <w:lang w:eastAsia="en-US"/>
        </w:rPr>
        <w:t>,</w:t>
      </w:r>
    </w:p>
    <w:p w14:paraId="0F957ED0" w14:textId="07F3EF0D" w:rsidR="00812C8A" w:rsidRPr="0077057D" w:rsidRDefault="00812C8A" w:rsidP="00924D6E">
      <w:pPr>
        <w:numPr>
          <w:ilvl w:val="0"/>
          <w:numId w:val="7"/>
        </w:numPr>
        <w:spacing w:after="200" w:line="240" w:lineRule="auto"/>
        <w:rPr>
          <w:rFonts w:ascii="Times New Roman" w:eastAsia="Times New Roman" w:hAnsi="Times New Roman" w:cs="Times New Roman"/>
          <w:color w:val="000000"/>
          <w:lang w:eastAsia="en-US"/>
        </w:rPr>
      </w:pPr>
      <w:r w:rsidRPr="0077057D">
        <w:rPr>
          <w:rFonts w:ascii="Times New Roman" w:eastAsia="Times New Roman" w:hAnsi="Times New Roman" w:cs="Times New Roman"/>
          <w:color w:val="000000"/>
          <w:lang w:eastAsia="en-US"/>
        </w:rPr>
        <w:t>Types of wagers, and</w:t>
      </w:r>
    </w:p>
    <w:p w14:paraId="752EA57C" w14:textId="77777777" w:rsidR="00812C8A" w:rsidRPr="0077057D" w:rsidRDefault="00812C8A" w:rsidP="00924D6E">
      <w:pPr>
        <w:numPr>
          <w:ilvl w:val="0"/>
          <w:numId w:val="7"/>
        </w:numPr>
        <w:spacing w:after="200" w:line="240" w:lineRule="auto"/>
        <w:rPr>
          <w:rFonts w:ascii="Times New Roman" w:eastAsia="Times New Roman" w:hAnsi="Times New Roman" w:cs="Times New Roman"/>
          <w:color w:val="000000"/>
          <w:lang w:eastAsia="en-US"/>
        </w:rPr>
      </w:pPr>
      <w:r w:rsidRPr="0077057D">
        <w:rPr>
          <w:rFonts w:ascii="Times New Roman" w:eastAsia="Times New Roman" w:hAnsi="Times New Roman" w:cs="Times New Roman"/>
          <w:color w:val="000000"/>
          <w:lang w:eastAsia="en-US"/>
        </w:rPr>
        <w:t>Amounts won and lost.</w:t>
      </w:r>
    </w:p>
    <w:p w14:paraId="198F8188" w14:textId="41958F77" w:rsidR="00812C8A" w:rsidRPr="0077057D" w:rsidRDefault="00AB62AB" w:rsidP="00924D6E">
      <w:pPr>
        <w:spacing w:after="200" w:line="240" w:lineRule="auto"/>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lastRenderedPageBreak/>
        <w:t>A</w:t>
      </w:r>
      <w:r w:rsidR="00F83234" w:rsidRPr="0077057D">
        <w:rPr>
          <w:rFonts w:ascii="Times New Roman" w:eastAsia="Times New Roman" w:hAnsi="Times New Roman" w:cs="Times New Roman"/>
          <w:color w:val="000000"/>
          <w:lang w:eastAsia="en-US"/>
        </w:rPr>
        <w:t xml:space="preserve"> log</w:t>
      </w:r>
      <w:r w:rsidR="00812C8A" w:rsidRPr="0077057D">
        <w:rPr>
          <w:rFonts w:ascii="Times New Roman" w:eastAsia="Times New Roman" w:hAnsi="Times New Roman" w:cs="Times New Roman"/>
          <w:color w:val="000000"/>
          <w:lang w:eastAsia="en-US"/>
        </w:rPr>
        <w:t xml:space="preserve"> ensure</w:t>
      </w:r>
      <w:r w:rsidR="00F83234" w:rsidRPr="0077057D">
        <w:rPr>
          <w:rFonts w:ascii="Times New Roman" w:eastAsia="Times New Roman" w:hAnsi="Times New Roman" w:cs="Times New Roman"/>
          <w:color w:val="000000"/>
          <w:lang w:eastAsia="en-US"/>
        </w:rPr>
        <w:t>s</w:t>
      </w:r>
      <w:r w:rsidR="00812C8A" w:rsidRPr="0077057D">
        <w:rPr>
          <w:rFonts w:ascii="Times New Roman" w:eastAsia="Times New Roman" w:hAnsi="Times New Roman" w:cs="Times New Roman"/>
          <w:color w:val="000000"/>
          <w:lang w:eastAsia="en-US"/>
        </w:rPr>
        <w:t xml:space="preserve"> </w:t>
      </w:r>
      <w:r>
        <w:rPr>
          <w:rFonts w:ascii="Times New Roman" w:eastAsia="Times New Roman" w:hAnsi="Times New Roman" w:cs="Times New Roman"/>
          <w:color w:val="000000"/>
          <w:lang w:eastAsia="en-US"/>
        </w:rPr>
        <w:t xml:space="preserve">that </w:t>
      </w:r>
      <w:r w:rsidR="00812C8A" w:rsidRPr="0077057D">
        <w:rPr>
          <w:rFonts w:ascii="Times New Roman" w:eastAsia="Times New Roman" w:hAnsi="Times New Roman" w:cs="Times New Roman"/>
          <w:color w:val="000000"/>
          <w:lang w:eastAsia="en-US"/>
        </w:rPr>
        <w:t xml:space="preserve">you </w:t>
      </w:r>
      <w:r w:rsidR="00C86FD3" w:rsidRPr="0077057D">
        <w:rPr>
          <w:rFonts w:ascii="Times New Roman" w:eastAsia="Times New Roman" w:hAnsi="Times New Roman" w:cs="Times New Roman"/>
          <w:color w:val="000000"/>
          <w:lang w:eastAsia="en-US"/>
        </w:rPr>
        <w:t>accurately report</w:t>
      </w:r>
      <w:r w:rsidR="00812C8A" w:rsidRPr="0077057D">
        <w:rPr>
          <w:rFonts w:ascii="Times New Roman" w:eastAsia="Times New Roman" w:hAnsi="Times New Roman" w:cs="Times New Roman"/>
          <w:color w:val="000000"/>
          <w:lang w:eastAsia="en-US"/>
        </w:rPr>
        <w:t xml:space="preserve"> winnings and</w:t>
      </w:r>
      <w:r w:rsidR="00D5087E" w:rsidRPr="0077057D">
        <w:rPr>
          <w:rFonts w:ascii="Times New Roman" w:eastAsia="Times New Roman" w:hAnsi="Times New Roman" w:cs="Times New Roman"/>
          <w:color w:val="000000"/>
          <w:lang w:eastAsia="en-US"/>
        </w:rPr>
        <w:t xml:space="preserve"> helps you claim deductible losses when applicable. </w:t>
      </w:r>
      <w:r w:rsidR="00812C8A" w:rsidRPr="0077057D">
        <w:rPr>
          <w:rFonts w:ascii="Times New Roman" w:eastAsia="Times New Roman" w:hAnsi="Times New Roman" w:cs="Times New Roman"/>
          <w:color w:val="000000"/>
          <w:lang w:eastAsia="en-US"/>
        </w:rPr>
        <w:t xml:space="preserve">Having this substantiation can also be beneficial if you're audited. </w:t>
      </w:r>
      <w:r w:rsidR="00C86FD3" w:rsidRPr="0077057D">
        <w:rPr>
          <w:rFonts w:ascii="Times New Roman" w:eastAsia="Times New Roman" w:hAnsi="Times New Roman" w:cs="Times New Roman"/>
          <w:color w:val="000000"/>
          <w:lang w:eastAsia="en-US"/>
        </w:rPr>
        <w:t>Remember</w:t>
      </w:r>
      <w:r w:rsidR="00812C8A" w:rsidRPr="0077057D">
        <w:rPr>
          <w:rFonts w:ascii="Times New Roman" w:eastAsia="Times New Roman" w:hAnsi="Times New Roman" w:cs="Times New Roman"/>
          <w:color w:val="000000"/>
          <w:lang w:eastAsia="en-US"/>
        </w:rPr>
        <w:t xml:space="preserve"> that a log kept contemporaneously generally holds more weight with the IRS than one constructed later.</w:t>
      </w:r>
    </w:p>
    <w:p w14:paraId="3168FF12" w14:textId="78B4766C" w:rsidR="00812C8A" w:rsidRPr="0077057D" w:rsidRDefault="00DD6076" w:rsidP="00924D6E">
      <w:pPr>
        <w:spacing w:after="200" w:line="240" w:lineRule="auto"/>
        <w:rPr>
          <w:rFonts w:ascii="Times New Roman" w:eastAsia="Times New Roman" w:hAnsi="Times New Roman" w:cs="Times New Roman"/>
          <w:color w:val="000000"/>
          <w:lang w:eastAsia="en-US"/>
        </w:rPr>
      </w:pPr>
      <w:r>
        <w:rPr>
          <w:rFonts w:ascii="Times New Roman" w:eastAsia="Times New Roman" w:hAnsi="Times New Roman" w:cs="Times New Roman"/>
          <w:b/>
          <w:bCs/>
          <w:color w:val="000000"/>
          <w:lang w:eastAsia="en-US"/>
        </w:rPr>
        <w:t>Maintain a file of</w:t>
      </w:r>
      <w:r w:rsidR="00614070">
        <w:rPr>
          <w:rFonts w:ascii="Times New Roman" w:eastAsia="Times New Roman" w:hAnsi="Times New Roman" w:cs="Times New Roman"/>
          <w:b/>
          <w:bCs/>
          <w:color w:val="000000"/>
          <w:lang w:eastAsia="en-US"/>
        </w:rPr>
        <w:t xml:space="preserve"> gambling-related</w:t>
      </w:r>
      <w:r w:rsidR="00812C8A" w:rsidRPr="0077057D">
        <w:rPr>
          <w:rFonts w:ascii="Times New Roman" w:eastAsia="Times New Roman" w:hAnsi="Times New Roman" w:cs="Times New Roman"/>
          <w:b/>
          <w:bCs/>
          <w:color w:val="000000"/>
          <w:lang w:eastAsia="en-US"/>
        </w:rPr>
        <w:t xml:space="preserve"> receipts, statements and other documentation. </w:t>
      </w:r>
      <w:r w:rsidR="00812C8A" w:rsidRPr="0077057D">
        <w:rPr>
          <w:rFonts w:ascii="Times New Roman" w:eastAsia="Times New Roman" w:hAnsi="Times New Roman" w:cs="Times New Roman"/>
          <w:color w:val="000000"/>
          <w:lang w:eastAsia="en-US"/>
        </w:rPr>
        <w:t>Thorough documentation is critical, especially if you</w:t>
      </w:r>
      <w:r w:rsidR="00586842">
        <w:rPr>
          <w:rFonts w:ascii="Times New Roman" w:eastAsia="Times New Roman" w:hAnsi="Times New Roman" w:cs="Times New Roman"/>
          <w:color w:val="000000"/>
          <w:lang w:eastAsia="en-US"/>
        </w:rPr>
        <w:t>’</w:t>
      </w:r>
      <w:r w:rsidR="00812C8A" w:rsidRPr="0077057D">
        <w:rPr>
          <w:rFonts w:ascii="Times New Roman" w:eastAsia="Times New Roman" w:hAnsi="Times New Roman" w:cs="Times New Roman"/>
          <w:color w:val="000000"/>
          <w:lang w:eastAsia="en-US"/>
        </w:rPr>
        <w:t xml:space="preserve">ll be deducting gambling losses or </w:t>
      </w:r>
      <w:r w:rsidR="00586842">
        <w:rPr>
          <w:rFonts w:ascii="Times New Roman" w:eastAsia="Times New Roman" w:hAnsi="Times New Roman" w:cs="Times New Roman"/>
          <w:color w:val="000000"/>
          <w:lang w:eastAsia="en-US"/>
        </w:rPr>
        <w:t xml:space="preserve">you’re a gambling professional and will be claiming </w:t>
      </w:r>
      <w:r w:rsidR="00812C8A" w:rsidRPr="0077057D">
        <w:rPr>
          <w:rFonts w:ascii="Times New Roman" w:eastAsia="Times New Roman" w:hAnsi="Times New Roman" w:cs="Times New Roman"/>
          <w:color w:val="000000"/>
          <w:lang w:eastAsia="en-US"/>
        </w:rPr>
        <w:t>gambling-related business expenses.</w:t>
      </w:r>
    </w:p>
    <w:p w14:paraId="240E2604" w14:textId="34B39967" w:rsidR="00812C8A" w:rsidRPr="0077057D" w:rsidRDefault="005B1F0F" w:rsidP="00924D6E">
      <w:pPr>
        <w:spacing w:after="200" w:line="240" w:lineRule="auto"/>
        <w:rPr>
          <w:rFonts w:ascii="Times New Roman" w:eastAsia="Times New Roman" w:hAnsi="Times New Roman" w:cs="Times New Roman"/>
          <w:color w:val="000000"/>
          <w:lang w:eastAsia="en-US"/>
        </w:rPr>
      </w:pPr>
      <w:r>
        <w:rPr>
          <w:rFonts w:ascii="Times New Roman" w:eastAsia="Times New Roman" w:hAnsi="Times New Roman" w:cs="Times New Roman"/>
          <w:b/>
          <w:bCs/>
          <w:color w:val="000000"/>
          <w:lang w:eastAsia="en-US"/>
        </w:rPr>
        <w:t>Adjust</w:t>
      </w:r>
      <w:r w:rsidR="00812C8A" w:rsidRPr="0077057D">
        <w:rPr>
          <w:rFonts w:ascii="Times New Roman" w:eastAsia="Times New Roman" w:hAnsi="Times New Roman" w:cs="Times New Roman"/>
          <w:b/>
          <w:bCs/>
          <w:color w:val="000000"/>
          <w:lang w:eastAsia="en-US"/>
        </w:rPr>
        <w:t xml:space="preserve"> tax withholding </w:t>
      </w:r>
      <w:r>
        <w:rPr>
          <w:rFonts w:ascii="Times New Roman" w:eastAsia="Times New Roman" w:hAnsi="Times New Roman" w:cs="Times New Roman"/>
          <w:b/>
          <w:bCs/>
          <w:color w:val="000000"/>
          <w:lang w:eastAsia="en-US"/>
        </w:rPr>
        <w:t>or</w:t>
      </w:r>
      <w:r w:rsidRPr="0077057D">
        <w:rPr>
          <w:rFonts w:ascii="Times New Roman" w:eastAsia="Times New Roman" w:hAnsi="Times New Roman" w:cs="Times New Roman"/>
          <w:b/>
          <w:bCs/>
          <w:color w:val="000000"/>
          <w:lang w:eastAsia="en-US"/>
        </w:rPr>
        <w:t xml:space="preserve"> </w:t>
      </w:r>
      <w:r w:rsidR="00812C8A" w:rsidRPr="0077057D">
        <w:rPr>
          <w:rFonts w:ascii="Times New Roman" w:eastAsia="Times New Roman" w:hAnsi="Times New Roman" w:cs="Times New Roman"/>
          <w:b/>
          <w:bCs/>
          <w:color w:val="000000"/>
          <w:lang w:eastAsia="en-US"/>
        </w:rPr>
        <w:t>estimated tax payments</w:t>
      </w:r>
      <w:r>
        <w:rPr>
          <w:rFonts w:ascii="Times New Roman" w:eastAsia="Times New Roman" w:hAnsi="Times New Roman" w:cs="Times New Roman"/>
          <w:b/>
          <w:bCs/>
          <w:color w:val="000000"/>
          <w:lang w:eastAsia="en-US"/>
        </w:rPr>
        <w:t xml:space="preserve"> if needed</w:t>
      </w:r>
      <w:r w:rsidR="00812C8A" w:rsidRPr="0077057D">
        <w:rPr>
          <w:rFonts w:ascii="Times New Roman" w:eastAsia="Times New Roman" w:hAnsi="Times New Roman" w:cs="Times New Roman"/>
          <w:b/>
          <w:bCs/>
          <w:color w:val="000000"/>
          <w:lang w:eastAsia="en-US"/>
        </w:rPr>
        <w:t>.</w:t>
      </w:r>
      <w:r w:rsidR="00812C8A" w:rsidRPr="0077057D">
        <w:rPr>
          <w:rFonts w:ascii="Times New Roman" w:eastAsia="Times New Roman" w:hAnsi="Times New Roman" w:cs="Times New Roman"/>
          <w:color w:val="000000"/>
          <w:lang w:eastAsia="en-US"/>
        </w:rPr>
        <w:t xml:space="preserve"> Remember that income taxes must be paid </w:t>
      </w:r>
      <w:r w:rsidR="00AC4E64" w:rsidRPr="0077057D">
        <w:rPr>
          <w:rFonts w:ascii="Times New Roman" w:eastAsia="Times New Roman" w:hAnsi="Times New Roman" w:cs="Times New Roman"/>
          <w:color w:val="000000"/>
          <w:lang w:eastAsia="en-US"/>
        </w:rPr>
        <w:t>annually</w:t>
      </w:r>
      <w:r w:rsidR="00812C8A" w:rsidRPr="0077057D">
        <w:rPr>
          <w:rFonts w:ascii="Times New Roman" w:eastAsia="Times New Roman" w:hAnsi="Times New Roman" w:cs="Times New Roman"/>
          <w:color w:val="000000"/>
          <w:lang w:eastAsia="en-US"/>
        </w:rPr>
        <w:t xml:space="preserve"> via withholding or estimated payments. If the tax you owe on the April 15 filing deadline exceeds what you paid during the tax year through withholding and estimated payments, you might be subject to interest and penalties.</w:t>
      </w:r>
    </w:p>
    <w:p w14:paraId="210FEEBA" w14:textId="66A234C0" w:rsidR="00BF26EF" w:rsidRPr="0077057D" w:rsidRDefault="006A130F" w:rsidP="00924D6E">
      <w:pPr>
        <w:spacing w:after="200" w:line="240" w:lineRule="auto"/>
        <w:rPr>
          <w:rFonts w:ascii="Times New Roman" w:eastAsia="Times New Roman" w:hAnsi="Times New Roman" w:cs="Times New Roman"/>
          <w:b/>
          <w:bCs/>
          <w:color w:val="000000"/>
          <w:lang w:eastAsia="en-US"/>
        </w:rPr>
      </w:pPr>
      <w:r w:rsidRPr="0077057D">
        <w:rPr>
          <w:rFonts w:ascii="Times New Roman" w:eastAsia="Times New Roman" w:hAnsi="Times New Roman" w:cs="Times New Roman"/>
          <w:b/>
          <w:bCs/>
          <w:color w:val="000000"/>
          <w:lang w:eastAsia="en-US"/>
        </w:rPr>
        <w:t xml:space="preserve">A </w:t>
      </w:r>
      <w:r w:rsidR="0001069D">
        <w:rPr>
          <w:rFonts w:ascii="Times New Roman" w:eastAsia="Times New Roman" w:hAnsi="Times New Roman" w:cs="Times New Roman"/>
          <w:b/>
          <w:bCs/>
          <w:color w:val="000000"/>
          <w:lang w:eastAsia="en-US"/>
        </w:rPr>
        <w:t>r</w:t>
      </w:r>
      <w:r w:rsidRPr="0077057D">
        <w:rPr>
          <w:rFonts w:ascii="Times New Roman" w:eastAsia="Times New Roman" w:hAnsi="Times New Roman" w:cs="Times New Roman"/>
          <w:b/>
          <w:bCs/>
          <w:color w:val="000000"/>
          <w:lang w:eastAsia="en-US"/>
        </w:rPr>
        <w:t xml:space="preserve">isky </w:t>
      </w:r>
      <w:r w:rsidR="0001069D">
        <w:rPr>
          <w:rFonts w:ascii="Times New Roman" w:eastAsia="Times New Roman" w:hAnsi="Times New Roman" w:cs="Times New Roman"/>
          <w:b/>
          <w:bCs/>
          <w:color w:val="000000"/>
          <w:lang w:eastAsia="en-US"/>
        </w:rPr>
        <w:t>b</w:t>
      </w:r>
      <w:r w:rsidRPr="0077057D">
        <w:rPr>
          <w:rFonts w:ascii="Times New Roman" w:eastAsia="Times New Roman" w:hAnsi="Times New Roman" w:cs="Times New Roman"/>
          <w:b/>
          <w:bCs/>
          <w:color w:val="000000"/>
          <w:lang w:eastAsia="en-US"/>
        </w:rPr>
        <w:t>et</w:t>
      </w:r>
    </w:p>
    <w:p w14:paraId="16F494B1" w14:textId="6910C1C8" w:rsidR="006A130F" w:rsidRPr="0077057D" w:rsidRDefault="006A130F" w:rsidP="00924D6E">
      <w:pPr>
        <w:spacing w:after="200" w:line="240" w:lineRule="auto"/>
        <w:rPr>
          <w:rFonts w:ascii="Times New Roman" w:eastAsia="Times New Roman" w:hAnsi="Times New Roman" w:cs="Times New Roman"/>
          <w:color w:val="000000"/>
          <w:lang w:eastAsia="en-US"/>
        </w:rPr>
      </w:pPr>
      <w:r w:rsidRPr="0077057D">
        <w:rPr>
          <w:rFonts w:ascii="Times New Roman" w:eastAsia="Times New Roman" w:hAnsi="Times New Roman" w:cs="Times New Roman"/>
          <w:color w:val="000000"/>
          <w:lang w:eastAsia="en-US"/>
        </w:rPr>
        <w:t xml:space="preserve">The tax rules for gambling income can be confusing. </w:t>
      </w:r>
      <w:r w:rsidR="00375981" w:rsidRPr="0077057D">
        <w:rPr>
          <w:rFonts w:ascii="Times New Roman" w:eastAsia="Times New Roman" w:hAnsi="Times New Roman" w:cs="Times New Roman"/>
          <w:color w:val="000000"/>
          <w:lang w:eastAsia="en-US"/>
        </w:rPr>
        <w:t>However, failing to report</w:t>
      </w:r>
      <w:r w:rsidR="00756F0D" w:rsidRPr="0077057D">
        <w:rPr>
          <w:rFonts w:ascii="Times New Roman" w:eastAsia="Times New Roman" w:hAnsi="Times New Roman" w:cs="Times New Roman"/>
          <w:color w:val="000000"/>
          <w:lang w:eastAsia="en-US"/>
        </w:rPr>
        <w:t xml:space="preserve"> winnings is a risky bet that can result in back taxes, interest and penalties. Contact </w:t>
      </w:r>
      <w:r w:rsidR="000F1F1A">
        <w:rPr>
          <w:rFonts w:ascii="Times New Roman" w:eastAsia="Times New Roman" w:hAnsi="Times New Roman" w:cs="Times New Roman"/>
          <w:color w:val="000000"/>
          <w:lang w:eastAsia="en-US"/>
        </w:rPr>
        <w:t>us</w:t>
      </w:r>
      <w:r w:rsidR="00756F0D" w:rsidRPr="0077057D">
        <w:rPr>
          <w:rFonts w:ascii="Times New Roman" w:eastAsia="Times New Roman" w:hAnsi="Times New Roman" w:cs="Times New Roman"/>
          <w:color w:val="000000"/>
          <w:lang w:eastAsia="en-US"/>
        </w:rPr>
        <w:t xml:space="preserve"> for help</w:t>
      </w:r>
      <w:r w:rsidR="006202B2" w:rsidRPr="0077057D">
        <w:rPr>
          <w:rFonts w:ascii="Times New Roman" w:eastAsia="Times New Roman" w:hAnsi="Times New Roman" w:cs="Times New Roman"/>
          <w:color w:val="000000"/>
          <w:lang w:eastAsia="en-US"/>
        </w:rPr>
        <w:t>.</w:t>
      </w:r>
    </w:p>
    <w:p w14:paraId="4B04ACE4" w14:textId="77777777" w:rsidR="006202B2" w:rsidRPr="0077057D" w:rsidRDefault="006202B2" w:rsidP="00924D6E">
      <w:pPr>
        <w:spacing w:after="200" w:line="240" w:lineRule="auto"/>
        <w:rPr>
          <w:rFonts w:ascii="Times New Roman" w:eastAsia="Times New Roman" w:hAnsi="Times New Roman" w:cs="Times New Roman"/>
          <w:color w:val="000000"/>
          <w:lang w:eastAsia="en-US"/>
        </w:rPr>
      </w:pPr>
    </w:p>
    <w:p w14:paraId="2396B080" w14:textId="77777777" w:rsidR="006202B2" w:rsidRPr="0077057D" w:rsidRDefault="006202B2" w:rsidP="00924D6E">
      <w:pPr>
        <w:spacing w:after="200" w:line="240" w:lineRule="auto"/>
        <w:rPr>
          <w:rFonts w:ascii="Times New Roman" w:eastAsia="Times New Roman" w:hAnsi="Times New Roman" w:cs="Times New Roman"/>
          <w:color w:val="000000"/>
          <w:lang w:eastAsia="en-US"/>
        </w:rPr>
      </w:pPr>
    </w:p>
    <w:p w14:paraId="37AE78F8" w14:textId="77777777" w:rsidR="006202B2" w:rsidRPr="0077057D" w:rsidRDefault="006202B2" w:rsidP="00924D6E">
      <w:pPr>
        <w:spacing w:after="200" w:line="240" w:lineRule="auto"/>
        <w:rPr>
          <w:rFonts w:ascii="Times New Roman" w:eastAsia="Times New Roman" w:hAnsi="Times New Roman" w:cs="Times New Roman"/>
          <w:color w:val="000000"/>
          <w:lang w:eastAsia="en-US"/>
        </w:rPr>
      </w:pPr>
    </w:p>
    <w:p w14:paraId="75BE4460" w14:textId="77777777" w:rsidR="006202B2" w:rsidRPr="0077057D" w:rsidRDefault="006202B2" w:rsidP="00924D6E">
      <w:pPr>
        <w:spacing w:after="200" w:line="240" w:lineRule="auto"/>
        <w:rPr>
          <w:rFonts w:ascii="Times New Roman" w:eastAsia="Times New Roman" w:hAnsi="Times New Roman" w:cs="Times New Roman"/>
          <w:color w:val="000000"/>
          <w:lang w:eastAsia="en-US"/>
        </w:rPr>
      </w:pPr>
    </w:p>
    <w:p w14:paraId="2C078E63" w14:textId="7BC4266B" w:rsidR="009911FF" w:rsidRPr="0077057D" w:rsidRDefault="006F0A37" w:rsidP="00924D6E">
      <w:pPr>
        <w:spacing w:after="200" w:line="240" w:lineRule="auto"/>
      </w:pPr>
      <w:r w:rsidRPr="0077057D">
        <w:rPr>
          <w:rFonts w:ascii="Times New Roman" w:eastAsia="Times New Roman" w:hAnsi="Times New Roman" w:cs="Times New Roman"/>
          <w:color w:val="000000"/>
          <w:lang w:eastAsia="en-US"/>
        </w:rPr>
        <w:t xml:space="preserve"> </w:t>
      </w:r>
    </w:p>
    <w:sectPr w:rsidR="009911FF" w:rsidRPr="0077057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AF75FC" w14:textId="77777777" w:rsidR="00E46869" w:rsidRDefault="00E46869" w:rsidP="008E2BB5">
      <w:pPr>
        <w:spacing w:after="0" w:line="240" w:lineRule="auto"/>
      </w:pPr>
      <w:r>
        <w:separator/>
      </w:r>
    </w:p>
  </w:endnote>
  <w:endnote w:type="continuationSeparator" w:id="0">
    <w:p w14:paraId="51D320F7" w14:textId="77777777" w:rsidR="00E46869" w:rsidRDefault="00E46869" w:rsidP="008E2BB5">
      <w:pPr>
        <w:spacing w:after="0" w:line="240" w:lineRule="auto"/>
      </w:pPr>
      <w:r>
        <w:continuationSeparator/>
      </w:r>
    </w:p>
  </w:endnote>
  <w:endnote w:type="continuationNotice" w:id="1">
    <w:p w14:paraId="6074FB94" w14:textId="77777777" w:rsidR="00E46869" w:rsidRDefault="00E4686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96536C" w14:textId="77777777" w:rsidR="00E46869" w:rsidRDefault="00E46869" w:rsidP="008E2BB5">
      <w:pPr>
        <w:spacing w:after="0" w:line="240" w:lineRule="auto"/>
      </w:pPr>
      <w:r>
        <w:separator/>
      </w:r>
    </w:p>
  </w:footnote>
  <w:footnote w:type="continuationSeparator" w:id="0">
    <w:p w14:paraId="06488EAE" w14:textId="77777777" w:rsidR="00E46869" w:rsidRDefault="00E46869" w:rsidP="008E2BB5">
      <w:pPr>
        <w:spacing w:after="0" w:line="240" w:lineRule="auto"/>
      </w:pPr>
      <w:r>
        <w:continuationSeparator/>
      </w:r>
    </w:p>
  </w:footnote>
  <w:footnote w:type="continuationNotice" w:id="1">
    <w:p w14:paraId="2C09D6A1" w14:textId="77777777" w:rsidR="00E46869" w:rsidRDefault="00E4686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611052"/>
    <w:multiLevelType w:val="multilevel"/>
    <w:tmpl w:val="9E6C0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057F3D"/>
    <w:multiLevelType w:val="multilevel"/>
    <w:tmpl w:val="257A1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6964AA"/>
    <w:multiLevelType w:val="multilevel"/>
    <w:tmpl w:val="315CF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485CC9"/>
    <w:multiLevelType w:val="multilevel"/>
    <w:tmpl w:val="B69AD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C315721"/>
    <w:multiLevelType w:val="multilevel"/>
    <w:tmpl w:val="B7FCF8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2E16EDF"/>
    <w:multiLevelType w:val="multilevel"/>
    <w:tmpl w:val="5B4E2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B165E53"/>
    <w:multiLevelType w:val="multilevel"/>
    <w:tmpl w:val="E550F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55452999">
    <w:abstractNumId w:val="3"/>
  </w:num>
  <w:num w:numId="2" w16cid:durableId="768698766">
    <w:abstractNumId w:val="5"/>
  </w:num>
  <w:num w:numId="3" w16cid:durableId="452795086">
    <w:abstractNumId w:val="4"/>
  </w:num>
  <w:num w:numId="4" w16cid:durableId="809131127">
    <w:abstractNumId w:val="0"/>
  </w:num>
  <w:num w:numId="5" w16cid:durableId="1186019530">
    <w:abstractNumId w:val="1"/>
  </w:num>
  <w:num w:numId="6" w16cid:durableId="991327460">
    <w:abstractNumId w:val="6"/>
  </w:num>
  <w:num w:numId="7" w16cid:durableId="5168495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0"/>
  <w:proofState w:spelling="clean" w:grammar="clean"/>
  <w:trackRevisions/>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814DA06"/>
    <w:rsid w:val="0001069D"/>
    <w:rsid w:val="00010984"/>
    <w:rsid w:val="000119DA"/>
    <w:rsid w:val="00053A19"/>
    <w:rsid w:val="000640C7"/>
    <w:rsid w:val="00070AAF"/>
    <w:rsid w:val="0007502F"/>
    <w:rsid w:val="00095570"/>
    <w:rsid w:val="000F1F1A"/>
    <w:rsid w:val="000F5D76"/>
    <w:rsid w:val="000F760F"/>
    <w:rsid w:val="00105546"/>
    <w:rsid w:val="001367F1"/>
    <w:rsid w:val="00163292"/>
    <w:rsid w:val="0016678B"/>
    <w:rsid w:val="0019515D"/>
    <w:rsid w:val="001D2D92"/>
    <w:rsid w:val="001E6D52"/>
    <w:rsid w:val="00200903"/>
    <w:rsid w:val="002076A1"/>
    <w:rsid w:val="00243588"/>
    <w:rsid w:val="00245C3B"/>
    <w:rsid w:val="00247241"/>
    <w:rsid w:val="002623F5"/>
    <w:rsid w:val="00263A0C"/>
    <w:rsid w:val="002673FB"/>
    <w:rsid w:val="00295044"/>
    <w:rsid w:val="002B5EC0"/>
    <w:rsid w:val="002D31CD"/>
    <w:rsid w:val="002D4DDE"/>
    <w:rsid w:val="002D5529"/>
    <w:rsid w:val="0030066A"/>
    <w:rsid w:val="0030438A"/>
    <w:rsid w:val="00323F94"/>
    <w:rsid w:val="00336E06"/>
    <w:rsid w:val="00345E05"/>
    <w:rsid w:val="00347619"/>
    <w:rsid w:val="00375981"/>
    <w:rsid w:val="00427DED"/>
    <w:rsid w:val="00432707"/>
    <w:rsid w:val="00444AD8"/>
    <w:rsid w:val="00455737"/>
    <w:rsid w:val="0048693C"/>
    <w:rsid w:val="004A4B89"/>
    <w:rsid w:val="004C0841"/>
    <w:rsid w:val="004C113F"/>
    <w:rsid w:val="004E05CC"/>
    <w:rsid w:val="00527B66"/>
    <w:rsid w:val="005462F9"/>
    <w:rsid w:val="00586842"/>
    <w:rsid w:val="005A454D"/>
    <w:rsid w:val="005B1620"/>
    <w:rsid w:val="005B1F0F"/>
    <w:rsid w:val="005B44B7"/>
    <w:rsid w:val="005C2CE4"/>
    <w:rsid w:val="005C5D1E"/>
    <w:rsid w:val="005F64C2"/>
    <w:rsid w:val="0060073A"/>
    <w:rsid w:val="00614070"/>
    <w:rsid w:val="006156B6"/>
    <w:rsid w:val="006202B2"/>
    <w:rsid w:val="00630F36"/>
    <w:rsid w:val="00634225"/>
    <w:rsid w:val="00661590"/>
    <w:rsid w:val="0066225D"/>
    <w:rsid w:val="00666EFC"/>
    <w:rsid w:val="00670E9C"/>
    <w:rsid w:val="00673AB5"/>
    <w:rsid w:val="006A130F"/>
    <w:rsid w:val="006A3F8C"/>
    <w:rsid w:val="006B3801"/>
    <w:rsid w:val="006C7E4C"/>
    <w:rsid w:val="006E24B6"/>
    <w:rsid w:val="006E2F50"/>
    <w:rsid w:val="006E61F6"/>
    <w:rsid w:val="006F0A37"/>
    <w:rsid w:val="0070511B"/>
    <w:rsid w:val="007506AC"/>
    <w:rsid w:val="00751959"/>
    <w:rsid w:val="00756D71"/>
    <w:rsid w:val="00756F0D"/>
    <w:rsid w:val="0077057D"/>
    <w:rsid w:val="00775DF2"/>
    <w:rsid w:val="0078009B"/>
    <w:rsid w:val="007A56FB"/>
    <w:rsid w:val="007A61AA"/>
    <w:rsid w:val="007B191E"/>
    <w:rsid w:val="007D32B3"/>
    <w:rsid w:val="007E78C6"/>
    <w:rsid w:val="00812C8A"/>
    <w:rsid w:val="00817BF0"/>
    <w:rsid w:val="00824ABB"/>
    <w:rsid w:val="00830EF5"/>
    <w:rsid w:val="00843DE4"/>
    <w:rsid w:val="0085765B"/>
    <w:rsid w:val="00880E30"/>
    <w:rsid w:val="008B1C90"/>
    <w:rsid w:val="008C7C63"/>
    <w:rsid w:val="008D6973"/>
    <w:rsid w:val="008E2BB5"/>
    <w:rsid w:val="008E715E"/>
    <w:rsid w:val="008F0585"/>
    <w:rsid w:val="00917764"/>
    <w:rsid w:val="00924D6E"/>
    <w:rsid w:val="009511E0"/>
    <w:rsid w:val="009736F3"/>
    <w:rsid w:val="009911FF"/>
    <w:rsid w:val="0099542D"/>
    <w:rsid w:val="009A7544"/>
    <w:rsid w:val="009A7BCF"/>
    <w:rsid w:val="009C73BF"/>
    <w:rsid w:val="00A10E49"/>
    <w:rsid w:val="00A31B33"/>
    <w:rsid w:val="00A33904"/>
    <w:rsid w:val="00A44943"/>
    <w:rsid w:val="00A459AD"/>
    <w:rsid w:val="00A873E8"/>
    <w:rsid w:val="00A94885"/>
    <w:rsid w:val="00AB62AB"/>
    <w:rsid w:val="00AC4E64"/>
    <w:rsid w:val="00AD10DE"/>
    <w:rsid w:val="00B00937"/>
    <w:rsid w:val="00B033ED"/>
    <w:rsid w:val="00B425A2"/>
    <w:rsid w:val="00B44CF5"/>
    <w:rsid w:val="00B53F2C"/>
    <w:rsid w:val="00B80798"/>
    <w:rsid w:val="00B91F65"/>
    <w:rsid w:val="00BA79D7"/>
    <w:rsid w:val="00BB6A29"/>
    <w:rsid w:val="00BE463D"/>
    <w:rsid w:val="00BF26EF"/>
    <w:rsid w:val="00C349D3"/>
    <w:rsid w:val="00C34B79"/>
    <w:rsid w:val="00C47D67"/>
    <w:rsid w:val="00C53A4B"/>
    <w:rsid w:val="00C64BDC"/>
    <w:rsid w:val="00C86FD3"/>
    <w:rsid w:val="00CA06B7"/>
    <w:rsid w:val="00CB04B3"/>
    <w:rsid w:val="00CB5605"/>
    <w:rsid w:val="00CF0143"/>
    <w:rsid w:val="00CF452B"/>
    <w:rsid w:val="00D0348C"/>
    <w:rsid w:val="00D120E1"/>
    <w:rsid w:val="00D173B0"/>
    <w:rsid w:val="00D25404"/>
    <w:rsid w:val="00D42A17"/>
    <w:rsid w:val="00D5087E"/>
    <w:rsid w:val="00D54409"/>
    <w:rsid w:val="00D75F8C"/>
    <w:rsid w:val="00D97F5E"/>
    <w:rsid w:val="00DA03A0"/>
    <w:rsid w:val="00DA7889"/>
    <w:rsid w:val="00DA7C1E"/>
    <w:rsid w:val="00DC319B"/>
    <w:rsid w:val="00DD6076"/>
    <w:rsid w:val="00DE73D1"/>
    <w:rsid w:val="00E05182"/>
    <w:rsid w:val="00E13FE6"/>
    <w:rsid w:val="00E310C9"/>
    <w:rsid w:val="00E46869"/>
    <w:rsid w:val="00E570E4"/>
    <w:rsid w:val="00E66C9E"/>
    <w:rsid w:val="00EC5248"/>
    <w:rsid w:val="00F162E7"/>
    <w:rsid w:val="00F22EB4"/>
    <w:rsid w:val="00F77097"/>
    <w:rsid w:val="00F820F8"/>
    <w:rsid w:val="00F83234"/>
    <w:rsid w:val="00F86E5D"/>
    <w:rsid w:val="00FD6DC6"/>
    <w:rsid w:val="0814DA06"/>
    <w:rsid w:val="1CAB71CF"/>
    <w:rsid w:val="1EDB08AE"/>
    <w:rsid w:val="21623D3A"/>
    <w:rsid w:val="27C1DEB9"/>
    <w:rsid w:val="358DBFCB"/>
    <w:rsid w:val="3BD65EEB"/>
    <w:rsid w:val="48770A16"/>
    <w:rsid w:val="57740B8E"/>
    <w:rsid w:val="6AF1E088"/>
    <w:rsid w:val="731475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14DA06"/>
  <w15:chartTrackingRefBased/>
  <w15:docId w15:val="{4C502BA4-5E09-4F25-8093-91159DCA1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NormalWeb">
    <w:name w:val="Normal (Web)"/>
    <w:basedOn w:val="Normal"/>
    <w:uiPriority w:val="99"/>
    <w:unhideWhenUsed/>
    <w:rsid w:val="008E2BB5"/>
    <w:rPr>
      <w:rFonts w:ascii="Times New Roman" w:hAnsi="Times New Roman" w:cs="Times New Roman"/>
    </w:rPr>
  </w:style>
  <w:style w:type="paragraph" w:styleId="Header">
    <w:name w:val="header"/>
    <w:basedOn w:val="Normal"/>
    <w:link w:val="HeaderChar"/>
    <w:uiPriority w:val="99"/>
    <w:unhideWhenUsed/>
    <w:rsid w:val="008E2B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2BB5"/>
  </w:style>
  <w:style w:type="paragraph" w:styleId="Footer">
    <w:name w:val="footer"/>
    <w:basedOn w:val="Normal"/>
    <w:link w:val="FooterChar"/>
    <w:uiPriority w:val="99"/>
    <w:unhideWhenUsed/>
    <w:rsid w:val="008E2B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2BB5"/>
  </w:style>
  <w:style w:type="paragraph" w:styleId="Revision">
    <w:name w:val="Revision"/>
    <w:hidden/>
    <w:uiPriority w:val="99"/>
    <w:semiHidden/>
    <w:rsid w:val="00924D6E"/>
    <w:pPr>
      <w:spacing w:after="0" w:line="240" w:lineRule="auto"/>
    </w:pPr>
  </w:style>
  <w:style w:type="character" w:styleId="CommentReference">
    <w:name w:val="annotation reference"/>
    <w:basedOn w:val="DefaultParagraphFont"/>
    <w:uiPriority w:val="99"/>
    <w:semiHidden/>
    <w:unhideWhenUsed/>
    <w:rsid w:val="004A4B89"/>
    <w:rPr>
      <w:sz w:val="16"/>
      <w:szCs w:val="16"/>
    </w:rPr>
  </w:style>
  <w:style w:type="paragraph" w:styleId="CommentText">
    <w:name w:val="annotation text"/>
    <w:basedOn w:val="Normal"/>
    <w:link w:val="CommentTextChar"/>
    <w:uiPriority w:val="99"/>
    <w:unhideWhenUsed/>
    <w:rsid w:val="004A4B89"/>
    <w:pPr>
      <w:spacing w:line="240" w:lineRule="auto"/>
    </w:pPr>
    <w:rPr>
      <w:sz w:val="20"/>
      <w:szCs w:val="20"/>
    </w:rPr>
  </w:style>
  <w:style w:type="character" w:customStyle="1" w:styleId="CommentTextChar">
    <w:name w:val="Comment Text Char"/>
    <w:basedOn w:val="DefaultParagraphFont"/>
    <w:link w:val="CommentText"/>
    <w:uiPriority w:val="99"/>
    <w:rsid w:val="004A4B89"/>
    <w:rPr>
      <w:sz w:val="20"/>
      <w:szCs w:val="20"/>
    </w:rPr>
  </w:style>
  <w:style w:type="paragraph" w:styleId="CommentSubject">
    <w:name w:val="annotation subject"/>
    <w:basedOn w:val="CommentText"/>
    <w:next w:val="CommentText"/>
    <w:link w:val="CommentSubjectChar"/>
    <w:uiPriority w:val="99"/>
    <w:semiHidden/>
    <w:unhideWhenUsed/>
    <w:rsid w:val="004A4B89"/>
    <w:rPr>
      <w:b/>
      <w:bCs/>
    </w:rPr>
  </w:style>
  <w:style w:type="character" w:customStyle="1" w:styleId="CommentSubjectChar">
    <w:name w:val="Comment Subject Char"/>
    <w:basedOn w:val="CommentTextChar"/>
    <w:link w:val="CommentSubject"/>
    <w:uiPriority w:val="99"/>
    <w:semiHidden/>
    <w:rsid w:val="004A4B8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0177632">
      <w:bodyDiv w:val="1"/>
      <w:marLeft w:val="0"/>
      <w:marRight w:val="0"/>
      <w:marTop w:val="0"/>
      <w:marBottom w:val="0"/>
      <w:divBdr>
        <w:top w:val="none" w:sz="0" w:space="0" w:color="auto"/>
        <w:left w:val="none" w:sz="0" w:space="0" w:color="auto"/>
        <w:bottom w:val="none" w:sz="0" w:space="0" w:color="auto"/>
        <w:right w:val="none" w:sz="0" w:space="0" w:color="auto"/>
      </w:divBdr>
    </w:div>
    <w:div w:id="650598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C5C152744A1F4A88D8EEA7FC47D8FC" ma:contentTypeVersion="15" ma:contentTypeDescription="Create a new document." ma:contentTypeScope="" ma:versionID="bf285c3d23c22de829f1f68d0cc082c3">
  <xsd:schema xmlns:xsd="http://www.w3.org/2001/XMLSchema" xmlns:xs="http://www.w3.org/2001/XMLSchema" xmlns:p="http://schemas.microsoft.com/office/2006/metadata/properties" xmlns:ns2="bfcb7a82-764f-4ec6-a61f-4122cf2412d2" xmlns:ns3="d42b41b2-081e-43e3-9bc5-78d8f04b87bf" targetNamespace="http://schemas.microsoft.com/office/2006/metadata/properties" ma:root="true" ma:fieldsID="6e6409157e858bf532f4e37c390092b2" ns2:_="" ns3:_="">
    <xsd:import namespace="bfcb7a82-764f-4ec6-a61f-4122cf2412d2"/>
    <xsd:import namespace="d42b41b2-081e-43e3-9bc5-78d8f04b87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cb7a82-764f-4ec6-a61f-4122cf2412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d1e41fc-fdfe-41db-afd2-6d041df150fd"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2b41b2-081e-43e3-9bc5-78d8f04b87b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36dacbc-2031-4354-8415-32c1a5072161}" ma:internalName="TaxCatchAll" ma:showField="CatchAllData" ma:web="d42b41b2-081e-43e3-9bc5-78d8f04b87bf">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fcb7a82-764f-4ec6-a61f-4122cf2412d2">
      <Terms xmlns="http://schemas.microsoft.com/office/infopath/2007/PartnerControls"/>
    </lcf76f155ced4ddcb4097134ff3c332f>
    <TaxCatchAll xmlns="d42b41b2-081e-43e3-9bc5-78d8f04b87b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965722-3826-4400-AAFD-B570BEDE69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cb7a82-764f-4ec6-a61f-4122cf2412d2"/>
    <ds:schemaRef ds:uri="d42b41b2-081e-43e3-9bc5-78d8f04b87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F4EA9C-7C77-4B9E-B5A7-E5269EFF0171}">
  <ds:schemaRefs>
    <ds:schemaRef ds:uri="http://schemas.microsoft.com/office/2006/metadata/properties"/>
    <ds:schemaRef ds:uri="http://schemas.microsoft.com/office/infopath/2007/PartnerControls"/>
    <ds:schemaRef ds:uri="bfcb7a82-764f-4ec6-a61f-4122cf2412d2"/>
    <ds:schemaRef ds:uri="d42b41b2-081e-43e3-9bc5-78d8f04b87bf"/>
  </ds:schemaRefs>
</ds:datastoreItem>
</file>

<file path=customXml/itemProps3.xml><?xml version="1.0" encoding="utf-8"?>
<ds:datastoreItem xmlns:ds="http://schemas.openxmlformats.org/officeDocument/2006/customXml" ds:itemID="{1C06AD81-E50C-404F-A9FC-B0EDE99A9C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2</Pages>
  <Words>482</Words>
  <Characters>2749</Characters>
  <Application>Microsoft Office Word</Application>
  <DocSecurity>0</DocSecurity>
  <Lines>22</Lines>
  <Paragraphs>6</Paragraphs>
  <ScaleCrop>false</ScaleCrop>
  <Company/>
  <LinksUpToDate>false</LinksUpToDate>
  <CharactersWithSpaces>3225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Ambord</dc:creator>
  <cp:keywords/>
  <dc:description/>
  <cp:lastModifiedBy>Antonio Marquez</cp:lastModifiedBy>
  <cp:revision>65</cp:revision>
  <dcterms:created xsi:type="dcterms:W3CDTF">2025-02-14T17:48:00Z</dcterms:created>
  <dcterms:modified xsi:type="dcterms:W3CDTF">2025-03-03T17:43:00Z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0x01010007C5C152744A1F4A88D8EEA7FC47D8FC</vt:lpwstr>
  </property>
  <property fmtid="{D5CDD505-2E9C-101B-9397-08002B2CF9AE}" pid="3" name="MediaServiceImageTags">
    <vt:lpwstr/>
  </property>
</Properties>
</file>